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7018" w14:textId="4DAE2F04" w:rsidR="00BB32F9" w:rsidRPr="009170E6" w:rsidRDefault="00BB32F9" w:rsidP="00BB32F9">
      <w:pPr>
        <w:spacing w:after="0" w:line="240" w:lineRule="auto"/>
        <w:ind w:left="1800" w:right="2275"/>
        <w:jc w:val="center"/>
        <w:rPr>
          <w:rFonts w:ascii="AidaBook" w:eastAsia="AidaBook" w:hAnsi="AidaBook" w:cs="AidaBook"/>
          <w:b/>
          <w:bCs/>
          <w:color w:val="0065A4"/>
          <w:position w:val="6"/>
          <w:sz w:val="44"/>
          <w:szCs w:val="44"/>
        </w:rPr>
      </w:pPr>
      <w:r>
        <w:rPr>
          <w:rFonts w:ascii="AidaBook" w:eastAsia="AidaBook" w:hAnsi="AidaBook" w:cs="AidaBook"/>
          <w:color w:val="0065A4"/>
          <w:position w:val="6"/>
          <w:sz w:val="44"/>
          <w:szCs w:val="44"/>
        </w:rPr>
        <w:t xml:space="preserve"> </w:t>
      </w:r>
      <w:r w:rsidR="0090609A" w:rsidRPr="009170E6">
        <w:rPr>
          <w:rFonts w:ascii="AidaBook" w:eastAsia="AidaBook" w:hAnsi="AidaBook" w:cs="AidaBook"/>
          <w:b/>
          <w:bCs/>
          <w:position w:val="6"/>
          <w:sz w:val="44"/>
          <w:szCs w:val="44"/>
        </w:rPr>
        <w:t xml:space="preserve">Debbie Smith CTE </w:t>
      </w:r>
      <w:r w:rsidRPr="009170E6">
        <w:rPr>
          <w:rFonts w:ascii="AidaBook" w:eastAsia="AidaBook" w:hAnsi="AidaBook" w:cs="AidaBook"/>
          <w:b/>
          <w:bCs/>
          <w:position w:val="6"/>
          <w:sz w:val="44"/>
          <w:szCs w:val="44"/>
        </w:rPr>
        <w:t>High School</w:t>
      </w:r>
    </w:p>
    <w:p w14:paraId="1FCC5754" w14:textId="3C8AD7BE" w:rsidR="008B7E8C" w:rsidRPr="000A123B" w:rsidRDefault="000A123B" w:rsidP="008B7E8C">
      <w:pPr>
        <w:spacing w:after="0" w:line="600" w:lineRule="atLeast"/>
        <w:jc w:val="center"/>
        <w:outlineLvl w:val="0"/>
        <w:rPr>
          <w:rFonts w:ascii="Arial Narrow" w:eastAsia="Times New Roman" w:hAnsi="Arial Narrow" w:cs="Arial"/>
          <w:b/>
          <w:kern w:val="36"/>
          <w:sz w:val="36"/>
          <w:szCs w:val="36"/>
        </w:rPr>
      </w:pPr>
      <w:r>
        <w:rPr>
          <w:rFonts w:ascii="Arial Narrow" w:eastAsia="Times New Roman" w:hAnsi="Arial Narrow" w:cs="Arial"/>
          <w:b/>
          <w:kern w:val="36"/>
          <w:sz w:val="36"/>
          <w:szCs w:val="36"/>
        </w:rPr>
        <w:t xml:space="preserve">25-26 </w:t>
      </w:r>
      <w:r w:rsidR="0090609A" w:rsidRPr="000A123B">
        <w:rPr>
          <w:rFonts w:ascii="Arial Narrow" w:eastAsia="Times New Roman" w:hAnsi="Arial Narrow" w:cs="Arial"/>
          <w:b/>
          <w:kern w:val="36"/>
          <w:sz w:val="36"/>
          <w:szCs w:val="36"/>
        </w:rPr>
        <w:t>AP and Dual Credit</w:t>
      </w:r>
      <w:r w:rsidR="008B7E8C" w:rsidRPr="000A123B">
        <w:rPr>
          <w:rFonts w:ascii="Arial Narrow" w:eastAsia="Times New Roman" w:hAnsi="Arial Narrow" w:cs="Arial"/>
          <w:b/>
          <w:kern w:val="36"/>
          <w:sz w:val="36"/>
          <w:szCs w:val="36"/>
        </w:rPr>
        <w:t xml:space="preserve"> Contract </w:t>
      </w:r>
    </w:p>
    <w:p w14:paraId="4AF0D1B2" w14:textId="0A5DD42C" w:rsidR="0090609A" w:rsidRDefault="009170E6" w:rsidP="008B7E8C">
      <w:pPr>
        <w:spacing w:after="0" w:line="600" w:lineRule="atLeast"/>
        <w:jc w:val="center"/>
        <w:outlineLvl w:val="0"/>
        <w:rPr>
          <w:rFonts w:ascii="Arial Narrow" w:eastAsia="Times New Roman" w:hAnsi="Arial Narrow" w:cs="Arial"/>
          <w:b/>
          <w:kern w:val="36"/>
          <w:sz w:val="32"/>
          <w:szCs w:val="32"/>
        </w:rPr>
      </w:pPr>
      <w:r w:rsidRPr="009170E6">
        <w:rPr>
          <w:rFonts w:ascii="Times New Roman" w:eastAsia="Aptos" w:hAnsi="Times New Roman" w:cs="Times New Roman"/>
          <w:noProof/>
          <w:kern w:val="2"/>
          <w14:ligatures w14:val="standardContextual"/>
        </w:rPr>
        <w:drawing>
          <wp:anchor distT="0" distB="0" distL="114300" distR="114300" simplePos="0" relativeHeight="251658240" behindDoc="0" locked="0" layoutInCell="1" allowOverlap="1" wp14:anchorId="3CF60667" wp14:editId="5F872BE8">
            <wp:simplePos x="0" y="0"/>
            <wp:positionH relativeFrom="margin">
              <wp:align>center</wp:align>
            </wp:positionH>
            <wp:positionV relativeFrom="paragraph">
              <wp:posOffset>29210</wp:posOffset>
            </wp:positionV>
            <wp:extent cx="1889760" cy="870564"/>
            <wp:effectExtent l="0" t="0" r="0" b="6350"/>
            <wp:wrapNone/>
            <wp:docPr id="613581446" name="Picture 1" descr="A black bull with ho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80776" name="Picture 1" descr="A black bull with horn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9760" cy="870564"/>
                    </a:xfrm>
                    <a:prstGeom prst="rect">
                      <a:avLst/>
                    </a:prstGeom>
                  </pic:spPr>
                </pic:pic>
              </a:graphicData>
            </a:graphic>
            <wp14:sizeRelH relativeFrom="margin">
              <wp14:pctWidth>0</wp14:pctWidth>
            </wp14:sizeRelH>
            <wp14:sizeRelV relativeFrom="margin">
              <wp14:pctHeight>0</wp14:pctHeight>
            </wp14:sizeRelV>
          </wp:anchor>
        </w:drawing>
      </w:r>
    </w:p>
    <w:p w14:paraId="6FA08BED" w14:textId="73ABAFCE" w:rsidR="009170E6" w:rsidRDefault="009170E6" w:rsidP="008B7E8C">
      <w:pPr>
        <w:spacing w:after="0" w:line="600" w:lineRule="atLeast"/>
        <w:jc w:val="center"/>
        <w:outlineLvl w:val="0"/>
        <w:rPr>
          <w:rFonts w:ascii="Arial Narrow" w:eastAsia="Times New Roman" w:hAnsi="Arial Narrow" w:cs="Arial"/>
          <w:b/>
          <w:kern w:val="36"/>
          <w:sz w:val="32"/>
          <w:szCs w:val="32"/>
        </w:rPr>
      </w:pPr>
    </w:p>
    <w:p w14:paraId="71CA3B76" w14:textId="77777777" w:rsidR="009170E6" w:rsidRDefault="009170E6" w:rsidP="009170E6">
      <w:pPr>
        <w:pStyle w:val="NormalWeb"/>
        <w:rPr>
          <w:rFonts w:asciiTheme="majorHAnsi" w:hAnsiTheme="majorHAnsi" w:cstheme="majorHAnsi"/>
          <w:b/>
          <w:bCs/>
          <w:color w:val="000000"/>
        </w:rPr>
      </w:pPr>
    </w:p>
    <w:p w14:paraId="2F6B68C3" w14:textId="04349F27" w:rsidR="009170E6" w:rsidRPr="009170E6" w:rsidRDefault="009170E6" w:rsidP="009170E6">
      <w:pPr>
        <w:pStyle w:val="NormalWeb"/>
        <w:rPr>
          <w:rFonts w:asciiTheme="majorHAnsi" w:hAnsiTheme="majorHAnsi" w:cstheme="majorHAnsi"/>
          <w:b/>
          <w:bCs/>
          <w:color w:val="000000"/>
        </w:rPr>
      </w:pPr>
      <w:r w:rsidRPr="009170E6">
        <w:rPr>
          <w:rFonts w:asciiTheme="majorHAnsi" w:hAnsiTheme="majorHAnsi" w:cstheme="majorHAnsi"/>
          <w:b/>
          <w:bCs/>
          <w:color w:val="000000"/>
        </w:rPr>
        <w:t>All AP and Dual Credit classes are college level courses. Essentially, students will be taking college classes while still in high school. These classes require extensive reading, writing, research, problem solving, discussion, and homework. It is important that students display the proper commitment required for successful completion of courses. Students who register for AP/Dual Credit classes are expected to and agree to the following:</w:t>
      </w:r>
    </w:p>
    <w:p w14:paraId="469EBECE" w14:textId="3027D966" w:rsidR="009170E6" w:rsidRDefault="009170E6" w:rsidP="009170E6">
      <w:pPr>
        <w:pStyle w:val="NormalWeb"/>
        <w:numPr>
          <w:ilvl w:val="0"/>
          <w:numId w:val="4"/>
        </w:numPr>
        <w:rPr>
          <w:rFonts w:asciiTheme="majorHAnsi" w:hAnsiTheme="majorHAnsi" w:cstheme="majorHAnsi"/>
          <w:color w:val="000000"/>
        </w:rPr>
      </w:pPr>
      <w:r w:rsidRPr="009170E6">
        <w:rPr>
          <w:rFonts w:asciiTheme="majorHAnsi" w:hAnsiTheme="majorHAnsi" w:cstheme="majorHAnsi"/>
          <w:color w:val="000000"/>
        </w:rPr>
        <w:t>AP/Dual Credit is a commitment; students must remain in the AP/Dual Credit Classes</w:t>
      </w:r>
    </w:p>
    <w:p w14:paraId="629E8E14" w14:textId="7B963CFA" w:rsidR="009170E6" w:rsidRDefault="009170E6" w:rsidP="009170E6">
      <w:pPr>
        <w:pStyle w:val="NormalWeb"/>
        <w:numPr>
          <w:ilvl w:val="0"/>
          <w:numId w:val="4"/>
        </w:numPr>
        <w:rPr>
          <w:rFonts w:asciiTheme="majorHAnsi" w:hAnsiTheme="majorHAnsi" w:cstheme="majorHAnsi"/>
          <w:color w:val="000000"/>
        </w:rPr>
      </w:pPr>
      <w:r w:rsidRPr="009170E6">
        <w:rPr>
          <w:rFonts w:asciiTheme="majorHAnsi" w:hAnsiTheme="majorHAnsi" w:cstheme="majorHAnsi"/>
          <w:color w:val="000000"/>
        </w:rPr>
        <w:t>Student/parent(s) understand</w:t>
      </w:r>
      <w:r>
        <w:rPr>
          <w:rFonts w:asciiTheme="majorHAnsi" w:hAnsiTheme="majorHAnsi" w:cstheme="majorHAnsi"/>
          <w:color w:val="000000"/>
        </w:rPr>
        <w:t xml:space="preserve"> </w:t>
      </w:r>
      <w:r w:rsidRPr="009170E6">
        <w:rPr>
          <w:rFonts w:asciiTheme="majorHAnsi" w:hAnsiTheme="majorHAnsi" w:cstheme="majorHAnsi"/>
          <w:color w:val="000000"/>
        </w:rPr>
        <w:t>the grade t</w:t>
      </w:r>
      <w:r>
        <w:rPr>
          <w:rFonts w:asciiTheme="majorHAnsi" w:hAnsiTheme="majorHAnsi" w:cstheme="majorHAnsi"/>
          <w:color w:val="000000"/>
        </w:rPr>
        <w:t>he student</w:t>
      </w:r>
      <w:r w:rsidRPr="009170E6">
        <w:rPr>
          <w:rFonts w:asciiTheme="majorHAnsi" w:hAnsiTheme="majorHAnsi" w:cstheme="majorHAnsi"/>
          <w:color w:val="000000"/>
        </w:rPr>
        <w:t xml:space="preserve"> receive</w:t>
      </w:r>
      <w:r>
        <w:rPr>
          <w:rFonts w:asciiTheme="majorHAnsi" w:hAnsiTheme="majorHAnsi" w:cstheme="majorHAnsi"/>
          <w:color w:val="000000"/>
        </w:rPr>
        <w:t>s in a dual credit class</w:t>
      </w:r>
      <w:r w:rsidRPr="009170E6">
        <w:rPr>
          <w:rFonts w:asciiTheme="majorHAnsi" w:hAnsiTheme="majorHAnsi" w:cstheme="majorHAnsi"/>
          <w:color w:val="000000"/>
        </w:rPr>
        <w:t xml:space="preserve"> will be entered on their high school AND college transcript. </w:t>
      </w:r>
    </w:p>
    <w:p w14:paraId="4541787D" w14:textId="77777777" w:rsidR="009170E6" w:rsidRDefault="009170E6" w:rsidP="009170E6">
      <w:pPr>
        <w:pStyle w:val="NormalWeb"/>
        <w:numPr>
          <w:ilvl w:val="0"/>
          <w:numId w:val="4"/>
        </w:numPr>
        <w:rPr>
          <w:rFonts w:asciiTheme="majorHAnsi" w:hAnsiTheme="majorHAnsi" w:cstheme="majorHAnsi"/>
          <w:color w:val="000000"/>
        </w:rPr>
      </w:pPr>
      <w:r w:rsidRPr="009170E6">
        <w:rPr>
          <w:rFonts w:asciiTheme="majorHAnsi" w:hAnsiTheme="majorHAnsi" w:cstheme="majorHAnsi"/>
          <w:color w:val="000000"/>
        </w:rPr>
        <w:t>Dropping the class because the workload is too much is not a valid reason to drop</w:t>
      </w:r>
    </w:p>
    <w:p w14:paraId="5F80D62A" w14:textId="22AC40DF" w:rsidR="009170E6" w:rsidRPr="009170E6" w:rsidRDefault="009170E6" w:rsidP="009170E6">
      <w:pPr>
        <w:pStyle w:val="NormalWeb"/>
        <w:numPr>
          <w:ilvl w:val="0"/>
          <w:numId w:val="4"/>
        </w:numPr>
        <w:rPr>
          <w:rFonts w:asciiTheme="majorHAnsi" w:hAnsiTheme="majorHAnsi" w:cstheme="majorHAnsi"/>
          <w:color w:val="000000"/>
        </w:rPr>
      </w:pPr>
      <w:r w:rsidRPr="009170E6">
        <w:rPr>
          <w:rFonts w:asciiTheme="majorHAnsi" w:hAnsiTheme="majorHAnsi" w:cstheme="majorHAnsi"/>
          <w:color w:val="000000"/>
        </w:rPr>
        <w:t>Dropping the class because student is concerned about not scoring well on the AP exam or final grade for the class is not a valid reason to drop</w:t>
      </w:r>
    </w:p>
    <w:p w14:paraId="6CA4E591" w14:textId="77777777" w:rsidR="009170E6" w:rsidRPr="009170E6" w:rsidRDefault="009170E6" w:rsidP="009170E6">
      <w:pPr>
        <w:pStyle w:val="NormalWeb"/>
        <w:rPr>
          <w:rFonts w:asciiTheme="majorHAnsi" w:hAnsiTheme="majorHAnsi" w:cstheme="majorHAnsi"/>
          <w:b/>
          <w:bCs/>
          <w:color w:val="000000"/>
        </w:rPr>
      </w:pPr>
      <w:r w:rsidRPr="009170E6">
        <w:rPr>
          <w:rFonts w:asciiTheme="majorHAnsi" w:hAnsiTheme="majorHAnsi" w:cstheme="majorHAnsi"/>
          <w:b/>
          <w:bCs/>
          <w:color w:val="000000"/>
        </w:rPr>
        <w:t>The rigor and exposure to college level curriculum puts students above their counterparts who have not taken an AP/Dual Credit class. AP/Dual Credit classes are taught at a higher cognitive level and require a higher level of commitment.</w:t>
      </w:r>
    </w:p>
    <w:p w14:paraId="2CDE0A2B" w14:textId="77777777" w:rsidR="009170E6" w:rsidRDefault="009170E6" w:rsidP="009170E6">
      <w:pPr>
        <w:pStyle w:val="NormalWeb"/>
        <w:numPr>
          <w:ilvl w:val="0"/>
          <w:numId w:val="5"/>
        </w:numPr>
        <w:rPr>
          <w:rFonts w:asciiTheme="majorHAnsi" w:hAnsiTheme="majorHAnsi" w:cstheme="majorHAnsi"/>
          <w:color w:val="000000"/>
        </w:rPr>
      </w:pPr>
      <w:r w:rsidRPr="009170E6">
        <w:rPr>
          <w:rFonts w:asciiTheme="majorHAnsi" w:hAnsiTheme="majorHAnsi" w:cstheme="majorHAnsi"/>
          <w:color w:val="000000"/>
        </w:rPr>
        <w:t>If the student still wants to drop the class, then the student needs to have a conversation with the teacher FIRST. A conference attended by the teacher, student, parent, and counselor may then be held.</w:t>
      </w:r>
    </w:p>
    <w:p w14:paraId="2FB5D88F" w14:textId="7DFC9FB0" w:rsidR="009170E6" w:rsidRDefault="009170E6" w:rsidP="009170E6">
      <w:pPr>
        <w:pStyle w:val="NormalWeb"/>
        <w:numPr>
          <w:ilvl w:val="0"/>
          <w:numId w:val="5"/>
        </w:numPr>
        <w:rPr>
          <w:rFonts w:asciiTheme="majorHAnsi" w:hAnsiTheme="majorHAnsi" w:cstheme="majorHAnsi"/>
          <w:color w:val="000000"/>
        </w:rPr>
      </w:pPr>
      <w:r w:rsidRPr="009170E6">
        <w:rPr>
          <w:rFonts w:asciiTheme="majorHAnsi" w:hAnsiTheme="majorHAnsi" w:cstheme="majorHAnsi"/>
          <w:color w:val="000000"/>
        </w:rPr>
        <w:t xml:space="preserve"> Student/parent(s) understand that students may not be moved into a regular class for that semester and may have to obtain the required credit OUTSIDE of </w:t>
      </w:r>
      <w:r w:rsidR="005F2011">
        <w:rPr>
          <w:rFonts w:asciiTheme="majorHAnsi" w:hAnsiTheme="majorHAnsi" w:cstheme="majorHAnsi"/>
          <w:color w:val="000000"/>
        </w:rPr>
        <w:t>Debbie Smith CTE</w:t>
      </w:r>
      <w:r w:rsidRPr="009170E6">
        <w:rPr>
          <w:rFonts w:asciiTheme="majorHAnsi" w:hAnsiTheme="majorHAnsi" w:cstheme="majorHAnsi"/>
          <w:color w:val="000000"/>
        </w:rPr>
        <w:t xml:space="preserve"> OR take the course the following year (if it is a required course for graduation).</w:t>
      </w:r>
    </w:p>
    <w:p w14:paraId="64D283C7" w14:textId="2798D278" w:rsidR="0090609A" w:rsidRPr="009170E6" w:rsidRDefault="009170E6" w:rsidP="009170E6">
      <w:pPr>
        <w:pStyle w:val="NormalWeb"/>
        <w:numPr>
          <w:ilvl w:val="0"/>
          <w:numId w:val="5"/>
        </w:numPr>
        <w:rPr>
          <w:rFonts w:asciiTheme="majorHAnsi" w:hAnsiTheme="majorHAnsi" w:cstheme="majorHAnsi"/>
          <w:color w:val="000000"/>
        </w:rPr>
      </w:pPr>
      <w:r w:rsidRPr="009170E6">
        <w:rPr>
          <w:rFonts w:asciiTheme="majorHAnsi" w:hAnsiTheme="majorHAnsi" w:cstheme="majorHAnsi"/>
          <w:color w:val="000000"/>
        </w:rPr>
        <w:t>The AP Exam is REQUIRED (Given in May) and the student/parent agrees to pay the AP exam fee by SEPTEMBER 2024 (approximately $98 per exam) to the bookkeeper. Both student and parent/guardian need to sign and date below. Return to your teacher.</w:t>
      </w:r>
    </w:p>
    <w:p w14:paraId="2007AB86" w14:textId="77777777" w:rsidR="0090609A" w:rsidRPr="009170E6" w:rsidRDefault="0090609A" w:rsidP="009170E6">
      <w:pPr>
        <w:spacing w:after="0" w:line="600" w:lineRule="atLeast"/>
        <w:outlineLvl w:val="0"/>
        <w:rPr>
          <w:rFonts w:asciiTheme="majorHAnsi" w:eastAsia="Times New Roman" w:hAnsiTheme="majorHAnsi" w:cstheme="majorHAnsi"/>
          <w:b/>
          <w:kern w:val="36"/>
          <w:sz w:val="32"/>
          <w:szCs w:val="32"/>
        </w:rPr>
      </w:pPr>
    </w:p>
    <w:p w14:paraId="3D0E6B3B" w14:textId="1B590551" w:rsidR="009170E6" w:rsidRPr="009170E6" w:rsidRDefault="008B7E8C" w:rsidP="005374B0">
      <w:pPr>
        <w:rPr>
          <w:rFonts w:asciiTheme="majorHAnsi" w:hAnsiTheme="majorHAnsi" w:cstheme="majorHAnsi"/>
          <w:sz w:val="24"/>
          <w:szCs w:val="24"/>
        </w:rPr>
      </w:pPr>
      <w:r w:rsidRPr="009170E6">
        <w:rPr>
          <w:rFonts w:asciiTheme="majorHAnsi" w:hAnsiTheme="majorHAnsi" w:cstheme="majorHAnsi"/>
          <w:b/>
          <w:sz w:val="24"/>
          <w:szCs w:val="24"/>
        </w:rPr>
        <w:t>Student S</w:t>
      </w:r>
      <w:r w:rsidR="00C27A25" w:rsidRPr="009170E6">
        <w:rPr>
          <w:rFonts w:asciiTheme="majorHAnsi" w:hAnsiTheme="majorHAnsi" w:cstheme="majorHAnsi"/>
          <w:b/>
          <w:sz w:val="24"/>
          <w:szCs w:val="24"/>
        </w:rPr>
        <w:t xml:space="preserve">ignature ___________________________________     </w:t>
      </w:r>
      <w:r w:rsidRPr="009170E6">
        <w:rPr>
          <w:rFonts w:asciiTheme="majorHAnsi" w:hAnsiTheme="majorHAnsi" w:cstheme="majorHAnsi"/>
          <w:sz w:val="24"/>
          <w:szCs w:val="24"/>
        </w:rPr>
        <w:t xml:space="preserve"> </w:t>
      </w:r>
      <w:r w:rsidR="009170E6" w:rsidRPr="009170E6">
        <w:rPr>
          <w:rFonts w:asciiTheme="majorHAnsi" w:hAnsiTheme="majorHAnsi" w:cstheme="majorHAnsi"/>
          <w:b/>
          <w:sz w:val="24"/>
          <w:szCs w:val="24"/>
        </w:rPr>
        <w:t>Date_______________</w:t>
      </w:r>
    </w:p>
    <w:p w14:paraId="732661E7" w14:textId="15641F38" w:rsidR="00F363F6" w:rsidRPr="009170E6" w:rsidRDefault="008B7E8C" w:rsidP="005374B0">
      <w:pPr>
        <w:rPr>
          <w:rFonts w:asciiTheme="majorHAnsi" w:hAnsiTheme="majorHAnsi" w:cstheme="majorHAnsi"/>
          <w:sz w:val="24"/>
          <w:szCs w:val="24"/>
        </w:rPr>
      </w:pPr>
      <w:r w:rsidRPr="009170E6">
        <w:rPr>
          <w:rFonts w:asciiTheme="majorHAnsi" w:hAnsiTheme="majorHAnsi" w:cstheme="majorHAnsi"/>
          <w:b/>
          <w:sz w:val="24"/>
          <w:szCs w:val="24"/>
        </w:rPr>
        <w:t>Parent Signature</w:t>
      </w:r>
      <w:r w:rsidR="00C27A25" w:rsidRPr="009170E6">
        <w:rPr>
          <w:rFonts w:asciiTheme="majorHAnsi" w:hAnsiTheme="majorHAnsi" w:cstheme="majorHAnsi"/>
          <w:sz w:val="24"/>
          <w:szCs w:val="24"/>
        </w:rPr>
        <w:t xml:space="preserve"> ___________________________________      </w:t>
      </w:r>
      <w:bookmarkStart w:id="0" w:name="_Hlk188957221"/>
      <w:r w:rsidR="00C27A25" w:rsidRPr="009170E6">
        <w:rPr>
          <w:rFonts w:asciiTheme="majorHAnsi" w:hAnsiTheme="majorHAnsi" w:cstheme="majorHAnsi"/>
          <w:b/>
          <w:sz w:val="24"/>
          <w:szCs w:val="24"/>
        </w:rPr>
        <w:t>Date_______________</w:t>
      </w:r>
      <w:bookmarkEnd w:id="0"/>
    </w:p>
    <w:sectPr w:rsidR="00F363F6" w:rsidRPr="009170E6" w:rsidSect="00FD6912">
      <w:pgSz w:w="12240" w:h="16340"/>
      <w:pgMar w:top="720" w:right="720" w:bottom="432"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idaBook">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13A9"/>
    <w:multiLevelType w:val="hybridMultilevel"/>
    <w:tmpl w:val="BF8E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942F2"/>
    <w:multiLevelType w:val="hybridMultilevel"/>
    <w:tmpl w:val="EDAC8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6E71B3"/>
    <w:multiLevelType w:val="hybridMultilevel"/>
    <w:tmpl w:val="B31A9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C7FBA"/>
    <w:multiLevelType w:val="hybridMultilevel"/>
    <w:tmpl w:val="6BB68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D07C49"/>
    <w:multiLevelType w:val="multilevel"/>
    <w:tmpl w:val="951A6D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7914166">
    <w:abstractNumId w:val="4"/>
  </w:num>
  <w:num w:numId="2" w16cid:durableId="691686386">
    <w:abstractNumId w:val="0"/>
  </w:num>
  <w:num w:numId="3" w16cid:durableId="552232433">
    <w:abstractNumId w:val="2"/>
  </w:num>
  <w:num w:numId="4" w16cid:durableId="539560426">
    <w:abstractNumId w:val="3"/>
  </w:num>
  <w:num w:numId="5" w16cid:durableId="1049457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C7"/>
    <w:rsid w:val="00000A23"/>
    <w:rsid w:val="000121FE"/>
    <w:rsid w:val="000A123B"/>
    <w:rsid w:val="000E69F0"/>
    <w:rsid w:val="003000AB"/>
    <w:rsid w:val="003048E6"/>
    <w:rsid w:val="004F31B4"/>
    <w:rsid w:val="005374B0"/>
    <w:rsid w:val="005F2011"/>
    <w:rsid w:val="0066082A"/>
    <w:rsid w:val="00702D20"/>
    <w:rsid w:val="00745489"/>
    <w:rsid w:val="0074691B"/>
    <w:rsid w:val="008163E6"/>
    <w:rsid w:val="0087326D"/>
    <w:rsid w:val="00893706"/>
    <w:rsid w:val="008B54EF"/>
    <w:rsid w:val="008B7E8C"/>
    <w:rsid w:val="008E75C0"/>
    <w:rsid w:val="0090609A"/>
    <w:rsid w:val="009170E6"/>
    <w:rsid w:val="00947392"/>
    <w:rsid w:val="0096792B"/>
    <w:rsid w:val="00972AE9"/>
    <w:rsid w:val="009B70D2"/>
    <w:rsid w:val="009D4987"/>
    <w:rsid w:val="00A157C0"/>
    <w:rsid w:val="00A830A9"/>
    <w:rsid w:val="00BB32F9"/>
    <w:rsid w:val="00C07A2F"/>
    <w:rsid w:val="00C27A25"/>
    <w:rsid w:val="00CC2AC7"/>
    <w:rsid w:val="00E314FA"/>
    <w:rsid w:val="00F363F6"/>
    <w:rsid w:val="00FC3859"/>
    <w:rsid w:val="00FD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B86F"/>
  <w15:chartTrackingRefBased/>
  <w15:docId w15:val="{7A3EF76A-3E40-413A-B64A-CD841FDC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2AC7"/>
    <w:pPr>
      <w:autoSpaceDE w:val="0"/>
      <w:autoSpaceDN w:val="0"/>
      <w:adjustRightInd w:val="0"/>
      <w:spacing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8B7E8C"/>
    <w:rPr>
      <w:color w:val="0563C1" w:themeColor="hyperlink"/>
      <w:u w:val="single"/>
    </w:rPr>
  </w:style>
  <w:style w:type="paragraph" w:styleId="ListParagraph">
    <w:name w:val="List Paragraph"/>
    <w:basedOn w:val="Normal"/>
    <w:uiPriority w:val="34"/>
    <w:qFormat/>
    <w:rsid w:val="008B7E8C"/>
    <w:pPr>
      <w:widowControl/>
      <w:spacing w:after="0" w:line="259" w:lineRule="auto"/>
      <w:ind w:left="720"/>
      <w:contextualSpacing/>
    </w:pPr>
  </w:style>
  <w:style w:type="paragraph" w:styleId="NormalWeb">
    <w:name w:val="Normal (Web)"/>
    <w:basedOn w:val="Normal"/>
    <w:uiPriority w:val="99"/>
    <w:unhideWhenUsed/>
    <w:rsid w:val="009170E6"/>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33546">
      <w:bodyDiv w:val="1"/>
      <w:marLeft w:val="0"/>
      <w:marRight w:val="0"/>
      <w:marTop w:val="0"/>
      <w:marBottom w:val="0"/>
      <w:divBdr>
        <w:top w:val="none" w:sz="0" w:space="0" w:color="auto"/>
        <w:left w:val="none" w:sz="0" w:space="0" w:color="auto"/>
        <w:bottom w:val="none" w:sz="0" w:space="0" w:color="auto"/>
        <w:right w:val="none" w:sz="0" w:space="0" w:color="auto"/>
      </w:divBdr>
    </w:div>
    <w:div w:id="1908958027">
      <w:bodyDiv w:val="1"/>
      <w:marLeft w:val="0"/>
      <w:marRight w:val="0"/>
      <w:marTop w:val="0"/>
      <w:marBottom w:val="0"/>
      <w:divBdr>
        <w:top w:val="none" w:sz="0" w:space="0" w:color="auto"/>
        <w:left w:val="none" w:sz="0" w:space="0" w:color="auto"/>
        <w:bottom w:val="none" w:sz="0" w:space="0" w:color="auto"/>
        <w:right w:val="none" w:sz="0" w:space="0" w:color="auto"/>
      </w:divBdr>
    </w:div>
    <w:div w:id="20518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Laura</dc:creator>
  <cp:keywords/>
  <dc:description/>
  <cp:lastModifiedBy>Longland, Katelynn</cp:lastModifiedBy>
  <cp:revision>3</cp:revision>
  <cp:lastPrinted>2019-07-29T18:24:00Z</cp:lastPrinted>
  <dcterms:created xsi:type="dcterms:W3CDTF">2025-01-28T19:54:00Z</dcterms:created>
  <dcterms:modified xsi:type="dcterms:W3CDTF">2025-01-28T20:00:00Z</dcterms:modified>
</cp:coreProperties>
</file>